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2802"/>
        <w:gridCol w:w="6768"/>
      </w:tblGrid>
      <w:tr w:rsidR="00CE3789" w:rsidRPr="00EE2820" w:rsidTr="00071486">
        <w:tc>
          <w:tcPr>
            <w:tcW w:w="2802" w:type="dxa"/>
          </w:tcPr>
          <w:p w:rsidR="00CE3789" w:rsidRPr="00EE2820" w:rsidRDefault="00CE3789" w:rsidP="000714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9250" cy="1066800"/>
                  <wp:effectExtent l="0" t="0" r="0" b="0"/>
                  <wp:docPr id="3" name="Рисунок 3" descr="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8" w:type="dxa"/>
            <w:vAlign w:val="center"/>
          </w:tcPr>
          <w:p w:rsidR="00CE3789" w:rsidRPr="00EE2820" w:rsidRDefault="00CE3789" w:rsidP="00071486">
            <w:pPr>
              <w:spacing w:before="100" w:beforeAutospacing="1" w:after="100" w:afterAutospacing="1" w:line="240" w:lineRule="auto"/>
              <w:jc w:val="center"/>
              <w:outlineLvl w:val="1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DB4A42">
              <w:rPr>
                <w:rFonts w:ascii="Times New Roman" w:eastAsia="Times New Roman" w:hAnsi="Times New Roman"/>
                <w:b/>
                <w:sz w:val="36"/>
                <w:szCs w:val="36"/>
                <w:lang w:eastAsia="ru-RU"/>
              </w:rPr>
              <w:t>Государственная Дума Федерального Собрания Российской Федерации</w:t>
            </w:r>
          </w:p>
        </w:tc>
      </w:tr>
    </w:tbl>
    <w:p w:rsidR="00CE3789" w:rsidRDefault="00CE3789" w:rsidP="00CE3789">
      <w:pPr>
        <w:jc w:val="both"/>
        <w:rPr>
          <w:rFonts w:ascii="Times New Roman" w:hAnsi="Times New Roman"/>
          <w:b/>
          <w:sz w:val="28"/>
          <w:szCs w:val="28"/>
        </w:rPr>
      </w:pPr>
    </w:p>
    <w:p w:rsidR="00CE3789" w:rsidRPr="008554F2" w:rsidRDefault="00CE3789" w:rsidP="008554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4F2">
        <w:rPr>
          <w:rFonts w:ascii="Times New Roman" w:hAnsi="Times New Roman"/>
          <w:sz w:val="28"/>
          <w:szCs w:val="28"/>
        </w:rPr>
        <w:t xml:space="preserve">Комитет по природным ресурсам, собственности и земельным отношениям провел парламентские </w:t>
      </w:r>
      <w:r w:rsidR="008554F2" w:rsidRPr="008554F2">
        <w:rPr>
          <w:rFonts w:ascii="Times New Roman" w:hAnsi="Times New Roman"/>
          <w:sz w:val="28"/>
          <w:szCs w:val="28"/>
        </w:rPr>
        <w:t xml:space="preserve">23 октября 2017 г. </w:t>
      </w:r>
      <w:r w:rsidRPr="008554F2">
        <w:rPr>
          <w:rFonts w:ascii="Times New Roman" w:hAnsi="Times New Roman"/>
          <w:sz w:val="28"/>
          <w:szCs w:val="28"/>
        </w:rPr>
        <w:t>слушания на тему: «О направлениях осуществления государственной политики в сфере рыболовства и сохранения водных биологических ресурсов»</w:t>
      </w:r>
    </w:p>
    <w:p w:rsidR="00CE3789" w:rsidRPr="008554F2" w:rsidRDefault="00CE3789" w:rsidP="008554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54F2">
        <w:rPr>
          <w:rFonts w:ascii="Times New Roman" w:hAnsi="Times New Roman"/>
          <w:sz w:val="28"/>
          <w:szCs w:val="28"/>
        </w:rPr>
        <w:t>По запросу комитета по природным ресурсам, собственности и земельным отношения для проведения слушаний Институтом экологии Волжского бассейна РАН были подготовлены материалы: «</w:t>
      </w:r>
      <w:r w:rsidRPr="008554F2">
        <w:rPr>
          <w:rFonts w:ascii="Times New Roman" w:hAnsi="Times New Roman"/>
          <w:bCs/>
          <w:sz w:val="28"/>
          <w:szCs w:val="28"/>
        </w:rPr>
        <w:t xml:space="preserve">Состояние водных биологических ресурсов по морфофизиологическим показателям </w:t>
      </w:r>
      <w:r w:rsidRPr="008554F2">
        <w:rPr>
          <w:rFonts w:ascii="Times New Roman" w:hAnsi="Times New Roman"/>
          <w:sz w:val="28"/>
          <w:szCs w:val="28"/>
        </w:rPr>
        <w:t>«здоровья» рыб в экологических условиях бассейна Средней и Нижней Волги».</w:t>
      </w:r>
    </w:p>
    <w:p w:rsidR="00CE3789" w:rsidRPr="008554F2" w:rsidRDefault="00CE3789" w:rsidP="008554F2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8554F2">
        <w:rPr>
          <w:rFonts w:ascii="Times New Roman" w:hAnsi="Times New Roman"/>
          <w:sz w:val="28"/>
          <w:szCs w:val="28"/>
        </w:rPr>
        <w:t>Полученные данные с 1995 по 2014 гг. свидетельствуют о локальном снижении рыбопромыслового потенциала Нижней и Средней Волги, по морфофизиологическим п</w:t>
      </w:r>
      <w:bookmarkStart w:id="0" w:name="_GoBack"/>
      <w:bookmarkEnd w:id="0"/>
      <w:r w:rsidRPr="008554F2">
        <w:rPr>
          <w:rFonts w:ascii="Times New Roman" w:hAnsi="Times New Roman"/>
          <w:sz w:val="28"/>
          <w:szCs w:val="28"/>
        </w:rPr>
        <w:t xml:space="preserve">оказателям «здоровья» популяций рыб: аберрациям молоди рыб и патологий элементов крови и внутренних органов.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105"/>
        <w:gridCol w:w="5466"/>
      </w:tblGrid>
      <w:tr w:rsidR="00CE3789" w:rsidRPr="00EE2820" w:rsidTr="00071486">
        <w:tc>
          <w:tcPr>
            <w:tcW w:w="4785" w:type="dxa"/>
          </w:tcPr>
          <w:p w:rsidR="00CE3789" w:rsidRPr="00EE2820" w:rsidRDefault="00CE3789" w:rsidP="008554F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7B1F76" wp14:editId="7072C9E8">
                  <wp:extent cx="2171700" cy="2095500"/>
                  <wp:effectExtent l="0" t="0" r="0" b="0"/>
                  <wp:docPr id="2" name="Рисунок 2" descr="F:\Атлас морфофизиологических нарушений у рыб Средней и Нижней Волги\рисунки для доработки\рис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Атлас морфофизиологических нарушений у рыб Средней и Нижней Волги\рисунки для доработки\рис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E3789" w:rsidRPr="00EE2820" w:rsidRDefault="00CE3789" w:rsidP="008554F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8BEFD" wp14:editId="1083FDE7">
                  <wp:extent cx="3327400" cy="2114550"/>
                  <wp:effectExtent l="0" t="0" r="6350" b="0"/>
                  <wp:docPr id="1" name="Рисунок 1" descr="!С2Язь2012СредИск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!С2Язь2012СредИск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91" b="13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3789" w:rsidRPr="008554F2" w:rsidRDefault="00CE3789" w:rsidP="008554F2">
      <w:pPr>
        <w:spacing w:after="0" w:line="240" w:lineRule="auto"/>
        <w:ind w:firstLine="284"/>
        <w:jc w:val="both"/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</w:pPr>
      <w:r w:rsidRPr="008554F2">
        <w:rPr>
          <w:rFonts w:ascii="Times New Roman" w:hAnsi="Times New Roman"/>
          <w:sz w:val="28"/>
          <w:szCs w:val="28"/>
        </w:rPr>
        <w:t>Полученные результаты, сформулированные на их основе научные положения и выводы, а также разработанная комплексная методика оценки состояния водной среды, могут найти применение в работе природоохранных организаций при оценке состояния водных ресурсов и разработке практических рекомендаций по восстановлению и рациональному использованию рыбных запасов.</w:t>
      </w:r>
      <w:r w:rsidRPr="008554F2">
        <w:rPr>
          <w:rFonts w:ascii="Times New Roman" w:eastAsia="+mn-ea" w:hAnsi="Times New Roman"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:rsidR="0085093F" w:rsidRDefault="0085093F" w:rsidP="008554F2">
      <w:pPr>
        <w:spacing w:after="0" w:line="240" w:lineRule="auto"/>
        <w:ind w:firstLine="284"/>
        <w:jc w:val="both"/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Александр </w:t>
      </w:r>
      <w:proofErr w:type="spellStart"/>
      <w:r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eastAsia="ru-RU"/>
        </w:rPr>
        <w:t>Файзулин</w:t>
      </w:r>
      <w:proofErr w:type="spellEnd"/>
    </w:p>
    <w:p w:rsidR="008554F2" w:rsidRDefault="008554F2" w:rsidP="008554F2">
      <w:pPr>
        <w:spacing w:after="0" w:line="240" w:lineRule="auto"/>
        <w:ind w:firstLine="284"/>
        <w:jc w:val="both"/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/>
          <w:b/>
          <w:bCs/>
          <w:color w:val="000000"/>
          <w:kern w:val="24"/>
          <w:sz w:val="28"/>
          <w:szCs w:val="28"/>
          <w:lang w:eastAsia="ru-RU"/>
        </w:rPr>
        <w:t>Александр Минеев</w:t>
      </w:r>
    </w:p>
    <w:p w:rsidR="00276D40" w:rsidRDefault="00276D40"/>
    <w:sectPr w:rsidR="00276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789"/>
    <w:rsid w:val="00276D40"/>
    <w:rsid w:val="0085093F"/>
    <w:rsid w:val="008554F2"/>
    <w:rsid w:val="00CE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7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7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7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3</cp:revision>
  <dcterms:created xsi:type="dcterms:W3CDTF">2017-11-01T05:14:00Z</dcterms:created>
  <dcterms:modified xsi:type="dcterms:W3CDTF">2017-11-01T05:19:00Z</dcterms:modified>
</cp:coreProperties>
</file>